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2156" w:rsidRDefault="00195274">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#109</w:t>
      </w:r>
      <w:r>
        <w:rPr>
          <w:rFonts w:ascii="Arial" w:eastAsia="MS Mincho" w:hAnsi="Arial"/>
          <w:b/>
          <w:sz w:val="24"/>
          <w:szCs w:val="24"/>
          <w:lang w:eastAsia="x-none"/>
        </w:rPr>
        <w:tab/>
        <w:t>R2-</w:t>
      </w:r>
      <w:bookmarkStart w:id="0" w:name="_GoBack"/>
      <w:bookmarkEnd w:id="0"/>
      <w:r w:rsidR="002A6509" w:rsidRPr="002A6509">
        <w:rPr>
          <w:rFonts w:ascii="Arial" w:eastAsia="MS Mincho" w:hAnsi="Arial"/>
          <w:b/>
          <w:sz w:val="24"/>
          <w:szCs w:val="24"/>
          <w:lang w:eastAsia="x-none"/>
        </w:rPr>
        <w:t>2001534</w:t>
      </w:r>
    </w:p>
    <w:p w:rsidR="00542156" w:rsidRDefault="00195274">
      <w:pPr>
        <w:widowControl w:val="0"/>
        <w:tabs>
          <w:tab w:val="left" w:pos="1701"/>
          <w:tab w:val="right" w:pos="9923"/>
        </w:tabs>
        <w:spacing w:before="120" w:after="0"/>
        <w:rPr>
          <w:rFonts w:ascii="Arial" w:eastAsiaTheme="minorEastAsia" w:hAnsi="Arial"/>
          <w:b/>
          <w:sz w:val="24"/>
          <w:szCs w:val="24"/>
          <w:lang w:eastAsia="ko-KR"/>
        </w:rPr>
      </w:pPr>
      <w:r>
        <w:rPr>
          <w:rFonts w:ascii="Arial" w:eastAsia="MS Mincho" w:hAnsi="Arial"/>
          <w:b/>
          <w:sz w:val="24"/>
          <w:szCs w:val="24"/>
          <w:lang w:eastAsia="x-none"/>
        </w:rPr>
        <w:t>E-Meeting, 24th Feb – 6th Mar 2020</w:t>
      </w:r>
      <w:r>
        <w:rPr>
          <w:rFonts w:ascii="Arial" w:eastAsia="MS Mincho" w:hAnsi="Arial"/>
          <w:b/>
          <w:sz w:val="24"/>
          <w:szCs w:val="24"/>
          <w:lang w:eastAsia="x-none"/>
        </w:rPr>
        <w:tab/>
      </w:r>
    </w:p>
    <w:p w:rsidR="00542156" w:rsidRDefault="00542156">
      <w:pPr>
        <w:pStyle w:val="CRCoverPage"/>
        <w:tabs>
          <w:tab w:val="right" w:pos="9639"/>
        </w:tabs>
        <w:spacing w:after="0"/>
        <w:rPr>
          <w:rFonts w:eastAsia="맑은 고딕"/>
          <w:b/>
          <w:noProof/>
          <w:sz w:val="24"/>
          <w:lang w:eastAsia="ko-KR"/>
        </w:rPr>
      </w:pPr>
    </w:p>
    <w:p w:rsidR="00542156" w:rsidRDefault="00195274">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6</w:t>
      </w:r>
      <w:r>
        <w:rPr>
          <w:rFonts w:ascii="Arial" w:hAnsi="Arial" w:cs="Arial" w:hint="eastAsia"/>
          <w:b/>
          <w:sz w:val="28"/>
          <w:szCs w:val="28"/>
          <w:lang w:val="it-IT" w:eastAsia="ko-KR"/>
        </w:rPr>
        <w:t>.</w:t>
      </w:r>
      <w:r>
        <w:rPr>
          <w:rFonts w:ascii="Arial" w:hAnsi="Arial" w:cs="Arial"/>
          <w:b/>
          <w:sz w:val="28"/>
          <w:szCs w:val="28"/>
          <w:lang w:val="it-IT" w:eastAsia="ko-KR"/>
        </w:rPr>
        <w:t>9.3.1</w:t>
      </w:r>
    </w:p>
    <w:p w:rsidR="00542156" w:rsidRDefault="00195274">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rsidR="00542156" w:rsidRDefault="00195274">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noProof/>
          <w:sz w:val="28"/>
          <w:szCs w:val="28"/>
          <w:lang w:val="en-US" w:eastAsia="ko-KR"/>
        </w:rPr>
        <w:t>Consideration of HO Command including CHO</w:t>
      </w:r>
    </w:p>
    <w:p w:rsidR="00542156" w:rsidRDefault="00195274">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rsidR="00542156" w:rsidRDefault="00195274">
      <w:pPr>
        <w:pStyle w:val="1"/>
        <w:rPr>
          <w:rFonts w:ascii="Times New Roman" w:hAnsi="Times New Roman"/>
          <w:lang w:val="en-US" w:eastAsia="ko-KR"/>
        </w:rPr>
      </w:pPr>
      <w:r>
        <w:rPr>
          <w:rFonts w:hint="eastAsia"/>
          <w:lang w:val="en-US" w:eastAsia="ko-KR"/>
        </w:rPr>
        <w:t>1. Introduction</w:t>
      </w:r>
    </w:p>
    <w:p w:rsidR="00542156" w:rsidRDefault="00195274">
      <w:pPr>
        <w:rPr>
          <w:lang w:eastAsia="ko-KR"/>
        </w:rPr>
      </w:pPr>
      <w:r>
        <w:rPr>
          <w:lang w:eastAsia="ko-KR"/>
        </w:rPr>
        <w:t xml:space="preserve">In RAN2#108 meeting, RAN2 </w:t>
      </w:r>
      <w:r>
        <w:rPr>
          <w:rFonts w:hint="eastAsia"/>
          <w:lang w:eastAsia="ko-KR"/>
        </w:rPr>
        <w:t>agreed</w:t>
      </w:r>
      <w:r>
        <w:rPr>
          <w:lang w:eastAsia="ko-KR"/>
        </w:rPr>
        <w:t xml:space="preserve"> to</w:t>
      </w:r>
      <w:r>
        <w:rPr>
          <w:rFonts w:hint="eastAsia"/>
          <w:lang w:eastAsia="ko-KR"/>
        </w:rPr>
        <w:t xml:space="preserve"> followings</w:t>
      </w:r>
      <w:r>
        <w:rPr>
          <w:lang w:eastAsia="ko-KR"/>
        </w:rPr>
        <w:t xml:space="preserve"> for CHO [1]</w:t>
      </w:r>
      <w:r>
        <w:rPr>
          <w:rFonts w:hint="eastAsia"/>
          <w:lang w:eastAsia="ko-KR"/>
        </w:rPr>
        <w:t>:</w:t>
      </w:r>
      <w:r>
        <w:rPr>
          <w:lang w:eastAsia="ko-KR"/>
        </w:rPr>
        <w:t xml:space="preserve"> </w:t>
      </w:r>
    </w:p>
    <w:p w:rsidR="00542156" w:rsidRDefault="00195274">
      <w:pPr>
        <w:pStyle w:val="Doc-text2"/>
        <w:pBdr>
          <w:top w:val="single" w:sz="4" w:space="1" w:color="auto"/>
          <w:left w:val="single" w:sz="4" w:space="4" w:color="auto"/>
          <w:bottom w:val="single" w:sz="4" w:space="1" w:color="auto"/>
          <w:right w:val="single" w:sz="4" w:space="4" w:color="auto"/>
        </w:pBdr>
      </w:pPr>
      <w:r>
        <w:t>Agreements</w:t>
      </w:r>
    </w:p>
    <w:p w:rsidR="00542156" w:rsidRDefault="00195274">
      <w:pPr>
        <w:pStyle w:val="Doc-text2"/>
        <w:pBdr>
          <w:top w:val="single" w:sz="4" w:space="1" w:color="auto"/>
          <w:left w:val="single" w:sz="4" w:space="4" w:color="auto"/>
          <w:bottom w:val="single" w:sz="4" w:space="1" w:color="auto"/>
          <w:right w:val="single" w:sz="4" w:space="4" w:color="auto"/>
        </w:pBdr>
      </w:pPr>
      <w:r>
        <w:rPr>
          <w:highlight w:val="yellow"/>
        </w:rPr>
        <w:t>1</w:t>
      </w:r>
      <w:r>
        <w:rPr>
          <w:highlight w:val="yellow"/>
        </w:rPr>
        <w:tab/>
        <w:t>After successful reconfiguration with sync (with or without key change) (NR) or handover (LTE), UE releases stored CHO configurations.</w:t>
      </w:r>
    </w:p>
    <w:p w:rsidR="00542156" w:rsidRDefault="00195274">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i/>
          <w:sz w:val="18"/>
        </w:rPr>
      </w:pPr>
      <w:r>
        <w:rPr>
          <w:rFonts w:ascii="Times New Roman" w:hAnsi="Times New Roman" w:cs="Times New Roman"/>
          <w:i/>
          <w:sz w:val="18"/>
        </w:rPr>
        <w:t>&lt;Omitted…&gt;</w:t>
      </w:r>
    </w:p>
    <w:p w:rsidR="00542156" w:rsidRDefault="00195274">
      <w:pPr>
        <w:pStyle w:val="Doc-text2"/>
        <w:pBdr>
          <w:top w:val="single" w:sz="4" w:space="1" w:color="auto"/>
          <w:left w:val="single" w:sz="4" w:space="4" w:color="auto"/>
          <w:bottom w:val="single" w:sz="4" w:space="1" w:color="auto"/>
          <w:right w:val="single" w:sz="4" w:space="4" w:color="auto"/>
        </w:pBdr>
      </w:pPr>
      <w:r>
        <w:rPr>
          <w:highlight w:val="yellow"/>
        </w:rPr>
        <w:t>1</w:t>
      </w:r>
      <w:r>
        <w:rPr>
          <w:highlight w:val="yellow"/>
        </w:rPr>
        <w:tab/>
        <w:t>Upon RLF/HOF the UE starts timer T311 and performs cell selection. Upon selecting a suitable cell while timer T311 is running the UE applies stored CHO configuration for that selected cell, if available; otherwise it performs re-establishment.</w:t>
      </w:r>
    </w:p>
    <w:p w:rsidR="00542156" w:rsidRDefault="00542156">
      <w:pPr>
        <w:rPr>
          <w:lang w:eastAsia="ko-KR"/>
        </w:rPr>
      </w:pPr>
    </w:p>
    <w:p w:rsidR="00542156" w:rsidRDefault="00195274">
      <w:pPr>
        <w:rPr>
          <w:lang w:eastAsia="ko-KR"/>
        </w:rPr>
      </w:pPr>
      <w:r>
        <w:rPr>
          <w:lang w:eastAsia="ko-KR"/>
        </w:rPr>
        <w:t xml:space="preserve">In RAN2#107 meeting, RAN2 </w:t>
      </w:r>
      <w:r>
        <w:rPr>
          <w:rFonts w:hint="eastAsia"/>
          <w:lang w:eastAsia="ko-KR"/>
        </w:rPr>
        <w:t>agreed</w:t>
      </w:r>
      <w:r>
        <w:rPr>
          <w:lang w:eastAsia="ko-KR"/>
        </w:rPr>
        <w:t xml:space="preserve"> to</w:t>
      </w:r>
      <w:r>
        <w:rPr>
          <w:rFonts w:hint="eastAsia"/>
          <w:lang w:eastAsia="ko-KR"/>
        </w:rPr>
        <w:t xml:space="preserve"> followings</w:t>
      </w:r>
      <w:r>
        <w:rPr>
          <w:lang w:eastAsia="ko-KR"/>
        </w:rPr>
        <w:t xml:space="preserve"> for CHO [2]</w:t>
      </w:r>
      <w:r>
        <w:rPr>
          <w:rFonts w:hint="eastAsia"/>
          <w:lang w:eastAsia="ko-KR"/>
        </w:rPr>
        <w:t>:</w:t>
      </w:r>
    </w:p>
    <w:p w:rsidR="00542156" w:rsidRDefault="00195274">
      <w:pPr>
        <w:pStyle w:val="Doc-text2"/>
        <w:pBdr>
          <w:top w:val="single" w:sz="4" w:space="1" w:color="auto"/>
          <w:left w:val="single" w:sz="4" w:space="4" w:color="auto"/>
          <w:bottom w:val="single" w:sz="4" w:space="1" w:color="auto"/>
          <w:right w:val="single" w:sz="4" w:space="4" w:color="auto"/>
        </w:pBdr>
      </w:pPr>
      <w:r>
        <w:t>Agreements</w:t>
      </w:r>
    </w:p>
    <w:p w:rsidR="00542156" w:rsidRDefault="00195274">
      <w:pPr>
        <w:pStyle w:val="Doc-text2"/>
        <w:pBdr>
          <w:top w:val="single" w:sz="4" w:space="1" w:color="auto"/>
          <w:left w:val="single" w:sz="4" w:space="4" w:color="auto"/>
          <w:bottom w:val="single" w:sz="4" w:space="1" w:color="auto"/>
          <w:right w:val="single" w:sz="4" w:space="4" w:color="auto"/>
        </w:pBdr>
      </w:pPr>
      <w:r>
        <w:t>1  For FR1, we will leave it up to UE implementation to select the target cell if more than one candidate cell meets the triggering condition (same as for FR2).</w:t>
      </w:r>
    </w:p>
    <w:p w:rsidR="00542156" w:rsidRDefault="00195274">
      <w:pPr>
        <w:pStyle w:val="Doc-text2"/>
        <w:pBdr>
          <w:top w:val="single" w:sz="4" w:space="1" w:color="auto"/>
          <w:left w:val="single" w:sz="4" w:space="4" w:color="auto"/>
          <w:bottom w:val="single" w:sz="4" w:space="1" w:color="auto"/>
          <w:right w:val="single" w:sz="4" w:space="4" w:color="auto"/>
        </w:pBdr>
      </w:pPr>
      <w:r>
        <w:t>2  Do not introduce “bye” message from UE to the source cell for CHO.</w:t>
      </w:r>
    </w:p>
    <w:p w:rsidR="00542156" w:rsidRDefault="00195274">
      <w:pPr>
        <w:pStyle w:val="Doc-text2"/>
        <w:pBdr>
          <w:top w:val="single" w:sz="4" w:space="1" w:color="auto"/>
          <w:left w:val="single" w:sz="4" w:space="4" w:color="auto"/>
          <w:bottom w:val="single" w:sz="4" w:space="1" w:color="auto"/>
          <w:right w:val="single" w:sz="4" w:space="4" w:color="auto"/>
        </w:pBdr>
      </w:pPr>
      <w:r>
        <w:rPr>
          <w:highlight w:val="yellow"/>
        </w:rPr>
        <w:t xml:space="preserve">3  If UE receives conventional handover command, it will execute the handover command regardless of stored (configured) conditional handover command. This applies if the HO </w:t>
      </w:r>
      <w:proofErr w:type="spellStart"/>
      <w:r>
        <w:rPr>
          <w:highlight w:val="yellow"/>
        </w:rPr>
        <w:t>cmd</w:t>
      </w:r>
      <w:proofErr w:type="spellEnd"/>
      <w:r>
        <w:rPr>
          <w:highlight w:val="yellow"/>
        </w:rPr>
        <w:t xml:space="preserve"> is received before any CHO triggering condition is satisfied. FFS how HO failure is handled.</w:t>
      </w:r>
    </w:p>
    <w:p w:rsidR="00542156" w:rsidRDefault="00195274">
      <w:pPr>
        <w:pStyle w:val="Doc-text2"/>
        <w:pBdr>
          <w:top w:val="single" w:sz="4" w:space="1" w:color="auto"/>
          <w:left w:val="single" w:sz="4" w:space="4" w:color="auto"/>
          <w:bottom w:val="single" w:sz="4" w:space="1" w:color="auto"/>
          <w:right w:val="single" w:sz="4" w:space="4" w:color="auto"/>
        </w:pBdr>
      </w:pPr>
      <w:r>
        <w:t xml:space="preserve">4 </w:t>
      </w:r>
      <w:r>
        <w:tab/>
        <w:t>The UE can’t receive and perform RRC configuration from source cell while executing CHO command (which means from the time when the UE starts synchronization with target cell).</w:t>
      </w:r>
    </w:p>
    <w:p w:rsidR="00542156" w:rsidRDefault="00195274">
      <w:pPr>
        <w:pStyle w:val="Doc-text2"/>
        <w:pBdr>
          <w:top w:val="single" w:sz="4" w:space="1" w:color="auto"/>
          <w:left w:val="single" w:sz="4" w:space="4" w:color="auto"/>
          <w:bottom w:val="single" w:sz="4" w:space="1" w:color="auto"/>
          <w:right w:val="single" w:sz="4" w:space="4" w:color="auto"/>
        </w:pBdr>
      </w:pPr>
      <w:r>
        <w:t>FFS whether simultaneous connectivity and CHO can work simultaneously.</w:t>
      </w:r>
    </w:p>
    <w:p w:rsidR="00542156" w:rsidRDefault="00195274">
      <w:pPr>
        <w:pStyle w:val="Doc-text2"/>
        <w:pBdr>
          <w:top w:val="single" w:sz="4" w:space="1" w:color="auto"/>
          <w:left w:val="single" w:sz="4" w:space="4" w:color="auto"/>
          <w:bottom w:val="single" w:sz="4" w:space="1" w:color="auto"/>
          <w:right w:val="single" w:sz="4" w:space="4" w:color="auto"/>
        </w:pBdr>
      </w:pPr>
      <w:r>
        <w:t>5</w:t>
      </w:r>
      <w:r>
        <w:tab/>
        <w:t>UE is not required to continue evaluating the triggering condition of other candidate cell(s) during CHO execution.</w:t>
      </w:r>
    </w:p>
    <w:p w:rsidR="00542156" w:rsidRDefault="00195274">
      <w:pPr>
        <w:pStyle w:val="Doc-text2"/>
        <w:pBdr>
          <w:top w:val="single" w:sz="4" w:space="1" w:color="auto"/>
          <w:left w:val="single" w:sz="4" w:space="4" w:color="auto"/>
          <w:bottom w:val="single" w:sz="4" w:space="1" w:color="auto"/>
          <w:right w:val="single" w:sz="4" w:space="4" w:color="auto"/>
        </w:pBdr>
      </w:pPr>
      <w:r>
        <w:t>6</w:t>
      </w:r>
      <w:r>
        <w:tab/>
        <w:t xml:space="preserve">We will not change cell selection procedure due to CHO (T310 expiry, T304(-like) expiry, etc.) </w:t>
      </w:r>
    </w:p>
    <w:p w:rsidR="00542156" w:rsidRDefault="00195274">
      <w:pPr>
        <w:pStyle w:val="Doc-text2"/>
        <w:pBdr>
          <w:top w:val="single" w:sz="4" w:space="1" w:color="auto"/>
          <w:left w:val="single" w:sz="4" w:space="4" w:color="auto"/>
          <w:bottom w:val="single" w:sz="4" w:space="1" w:color="auto"/>
          <w:right w:val="single" w:sz="4" w:space="4" w:color="auto"/>
        </w:pBdr>
      </w:pPr>
      <w:r>
        <w:t>7</w:t>
      </w:r>
      <w:r>
        <w:tab/>
        <w:t>CHO is optional feature for UEs and networks.</w:t>
      </w:r>
    </w:p>
    <w:p w:rsidR="00542156" w:rsidRDefault="00195274">
      <w:pPr>
        <w:rPr>
          <w:lang w:eastAsia="ko-KR"/>
        </w:rPr>
      </w:pPr>
      <w:r>
        <w:rPr>
          <w:lang w:eastAsia="ko-KR"/>
        </w:rPr>
        <w:t>In this contribution, we discuss an HO command handling issue when it comes with CHO command.</w:t>
      </w:r>
    </w:p>
    <w:p w:rsidR="00542156" w:rsidRDefault="00195274">
      <w:pPr>
        <w:pStyle w:val="1"/>
        <w:spacing w:line="300" w:lineRule="atLeast"/>
        <w:rPr>
          <w:color w:val="000000"/>
          <w:lang w:eastAsia="ko-KR"/>
        </w:rPr>
      </w:pPr>
      <w:r>
        <w:rPr>
          <w:rFonts w:hint="eastAsia"/>
          <w:lang w:val="en-US" w:eastAsia="ko-KR"/>
        </w:rPr>
        <w:lastRenderedPageBreak/>
        <w:t>2</w:t>
      </w:r>
      <w:r>
        <w:rPr>
          <w:lang w:val="en-US"/>
        </w:rPr>
        <w:t xml:space="preserve">. </w:t>
      </w:r>
      <w:r>
        <w:rPr>
          <w:rFonts w:hint="eastAsia"/>
          <w:lang w:val="en-US" w:eastAsia="ko-KR"/>
        </w:rPr>
        <w:t>Discussion</w:t>
      </w:r>
    </w:p>
    <w:p w:rsidR="00542156" w:rsidRDefault="00195274">
      <w:pPr>
        <w:rPr>
          <w:bCs/>
          <w:lang w:eastAsia="ko-KR"/>
        </w:rPr>
      </w:pPr>
      <w:r>
        <w:rPr>
          <w:bCs/>
          <w:lang w:eastAsia="ko-KR"/>
        </w:rPr>
        <w:t xml:space="preserve">In the RAN2 email discussion, it is under discussion whether the CHO configuration should be provided in the HO command message (i.e. RRC Reconfiguration message). </w:t>
      </w:r>
    </w:p>
    <w:p w:rsidR="00542156" w:rsidRDefault="00195274">
      <w:pPr>
        <w:rPr>
          <w:bCs/>
          <w:lang w:eastAsia="ko-KR"/>
        </w:rPr>
      </w:pPr>
      <w:r>
        <w:rPr>
          <w:rFonts w:hint="eastAsia"/>
          <w:bCs/>
          <w:lang w:eastAsia="ko-KR"/>
        </w:rPr>
        <w:t xml:space="preserve">The proponents </w:t>
      </w:r>
      <w:r>
        <w:rPr>
          <w:bCs/>
          <w:lang w:eastAsia="ko-KR"/>
        </w:rPr>
        <w:t>of providing the CHO configuration in the HO command message insist</w:t>
      </w:r>
      <w:r>
        <w:rPr>
          <w:rFonts w:hint="eastAsia"/>
          <w:bCs/>
          <w:lang w:eastAsia="ko-KR"/>
        </w:rPr>
        <w:t xml:space="preserve"> that it has gain in that the CHO configuration can be used for CHO based </w:t>
      </w:r>
      <w:r w:rsidR="00FB1816">
        <w:rPr>
          <w:bCs/>
          <w:lang w:eastAsia="ko-KR"/>
        </w:rPr>
        <w:t>failure</w:t>
      </w:r>
      <w:r>
        <w:rPr>
          <w:rFonts w:hint="eastAsia"/>
          <w:bCs/>
          <w:lang w:eastAsia="ko-KR"/>
        </w:rPr>
        <w:t xml:space="preserve"> handling. </w:t>
      </w:r>
      <w:r>
        <w:rPr>
          <w:bCs/>
          <w:lang w:eastAsia="ko-KR"/>
        </w:rPr>
        <w:t>In other words, if HOF occurs, the UE selects a suitable cell, and if the selected cell is CHO-capable cell, the UE can perform CHO instead of Re-establishment. Moreover, if the CHO configuration is provided as a target cell configuration, it will reduce the signaling overhead because the network does not need to send additional RRC Reconfiguration for the CHO after HO is completed on the target cell.</w:t>
      </w:r>
    </w:p>
    <w:p w:rsidR="00542156" w:rsidRDefault="00195274">
      <w:pPr>
        <w:rPr>
          <w:lang w:eastAsia="ko-KR"/>
        </w:rPr>
      </w:pPr>
      <w:r>
        <w:rPr>
          <w:rFonts w:hint="eastAsia"/>
          <w:bCs/>
          <w:lang w:eastAsia="ko-KR"/>
        </w:rPr>
        <w:t xml:space="preserve">However, </w:t>
      </w:r>
      <w:r>
        <w:rPr>
          <w:bCs/>
          <w:lang w:eastAsia="ko-KR"/>
        </w:rPr>
        <w:t>if the CHO configuration is included in the HO command message, the UE may perform CHO during the HO procedure. This</w:t>
      </w:r>
      <w:r>
        <w:rPr>
          <w:lang w:eastAsia="ko-KR"/>
        </w:rPr>
        <w:t xml:space="preserve"> is because the UE applies the CHO configuration after synchronizing to the target cell and the UE starts to monitor the candidate cells of CHO regardless of HO procedure. Then, the UE may select a cell not expected by the network. This results in unexpected UE </w:t>
      </w:r>
      <w:proofErr w:type="spellStart"/>
      <w:r>
        <w:rPr>
          <w:lang w:eastAsia="ko-KR"/>
        </w:rPr>
        <w:t>behavior</w:t>
      </w:r>
      <w:proofErr w:type="spellEnd"/>
      <w:r>
        <w:rPr>
          <w:lang w:eastAsia="ko-KR"/>
        </w:rPr>
        <w:t>, which should be avoided.</w:t>
      </w:r>
    </w:p>
    <w:p w:rsidR="00542156" w:rsidRDefault="00195274">
      <w:pPr>
        <w:rPr>
          <w:lang w:eastAsia="ko-KR"/>
        </w:rPr>
      </w:pPr>
      <w:r>
        <w:rPr>
          <w:lang w:eastAsia="ko-KR"/>
        </w:rPr>
        <w:t>In addition</w:t>
      </w:r>
      <w:r>
        <w:rPr>
          <w:rFonts w:hint="eastAsia"/>
          <w:lang w:eastAsia="ko-KR"/>
        </w:rPr>
        <w:t xml:space="preserve">, </w:t>
      </w:r>
      <w:r>
        <w:rPr>
          <w:bCs/>
          <w:lang w:eastAsia="ko-KR"/>
        </w:rPr>
        <w:t>providing the CHO configuration in the HO command message</w:t>
      </w:r>
      <w:r>
        <w:rPr>
          <w:lang w:eastAsia="ko-KR"/>
        </w:rPr>
        <w:t xml:space="preserve"> increases the HOF rate due to increased preparation time for HO. To configure the CHO in the HO command message, the target cell should spend more time </w:t>
      </w:r>
      <w:r w:rsidR="00FB1816">
        <w:rPr>
          <w:lang w:eastAsia="ko-KR"/>
        </w:rPr>
        <w:t>on</w:t>
      </w:r>
      <w:r>
        <w:rPr>
          <w:lang w:eastAsia="ko-KR"/>
        </w:rPr>
        <w:t xml:space="preserve"> HO preparation in order to prepare CHO for each of the candidate cells.</w:t>
      </w:r>
    </w:p>
    <w:p w:rsidR="00542156" w:rsidRDefault="00195274">
      <w:pPr>
        <w:rPr>
          <w:lang w:eastAsia="ko-KR"/>
        </w:rPr>
      </w:pPr>
      <w:r>
        <w:rPr>
          <w:rFonts w:hint="eastAsia"/>
          <w:lang w:eastAsia="ko-KR"/>
        </w:rPr>
        <w:t xml:space="preserve">Moreover, </w:t>
      </w:r>
      <w:r>
        <w:rPr>
          <w:lang w:eastAsia="ko-KR"/>
        </w:rPr>
        <w:t>if the CHO configuration is provided as a target cell configuration, there is another problem. That is, when HOF occurs, the UE reverts cell configuration back from the target cell to the source cell, and removes the target cell configuration. Thus, the gain of CHO based failure handling cannot be achieved, which is opposite to the original purpose of introducing CHO configuration in the HO command message.</w:t>
      </w:r>
    </w:p>
    <w:p w:rsidR="00542156" w:rsidRDefault="00195274">
      <w:pPr>
        <w:rPr>
          <w:bCs/>
          <w:lang w:eastAsia="ko-KR"/>
        </w:rPr>
      </w:pPr>
      <w:r>
        <w:rPr>
          <w:rFonts w:hint="eastAsia"/>
          <w:lang w:eastAsia="ko-KR"/>
        </w:rPr>
        <w:t xml:space="preserve">On the other hand, </w:t>
      </w:r>
      <w:r>
        <w:rPr>
          <w:lang w:eastAsia="ko-KR"/>
        </w:rPr>
        <w:t xml:space="preserve">if the CHO configuration is provided as a source cell configuration, some specification changes are needed. </w:t>
      </w:r>
      <w:r>
        <w:rPr>
          <w:bCs/>
          <w:lang w:eastAsia="ko-KR"/>
        </w:rPr>
        <w:t xml:space="preserve">As the current specification does not allow the source cell to change the HO command message provided by the target cell, including CHO configuration as a source cell configuration would require </w:t>
      </w:r>
      <w:r>
        <w:rPr>
          <w:lang w:eastAsia="ko-KR"/>
        </w:rPr>
        <w:t xml:space="preserve">some amount of specification work </w:t>
      </w:r>
      <w:r w:rsidR="00FB1816">
        <w:rPr>
          <w:bCs/>
          <w:lang w:eastAsia="ko-KR"/>
        </w:rPr>
        <w:t>that</w:t>
      </w:r>
      <w:r>
        <w:rPr>
          <w:bCs/>
          <w:lang w:eastAsia="ko-KR"/>
        </w:rPr>
        <w:t xml:space="preserve"> may not be fit in </w:t>
      </w:r>
      <w:r w:rsidR="00FB1816">
        <w:rPr>
          <w:bCs/>
          <w:lang w:eastAsia="ko-KR"/>
        </w:rPr>
        <w:t xml:space="preserve">the </w:t>
      </w:r>
      <w:r>
        <w:rPr>
          <w:bCs/>
          <w:lang w:eastAsia="ko-KR"/>
        </w:rPr>
        <w:t>Rel-16 timeframe.</w:t>
      </w:r>
    </w:p>
    <w:p w:rsidR="00542156" w:rsidRDefault="00FB1816">
      <w:pPr>
        <w:rPr>
          <w:lang w:eastAsia="ko-KR"/>
        </w:rPr>
      </w:pPr>
      <w:r>
        <w:rPr>
          <w:rFonts w:hint="eastAsia"/>
          <w:lang w:eastAsia="ko-KR"/>
        </w:rPr>
        <w:t>With th</w:t>
      </w:r>
      <w:r>
        <w:rPr>
          <w:lang w:eastAsia="ko-KR"/>
        </w:rPr>
        <w:t>is</w:t>
      </w:r>
      <w:r w:rsidR="00195274">
        <w:rPr>
          <w:rFonts w:hint="eastAsia"/>
          <w:lang w:eastAsia="ko-KR"/>
        </w:rPr>
        <w:t xml:space="preserve"> reasoning, we think the </w:t>
      </w:r>
      <w:r w:rsidR="00195274">
        <w:rPr>
          <w:lang w:eastAsia="ko-KR"/>
        </w:rPr>
        <w:t xml:space="preserve">gain of </w:t>
      </w:r>
      <w:r w:rsidR="00195274">
        <w:rPr>
          <w:bCs/>
          <w:lang w:eastAsia="ko-KR"/>
        </w:rPr>
        <w:t xml:space="preserve">providing the CHO configuration in the HO command message </w:t>
      </w:r>
      <w:r w:rsidR="00195274">
        <w:rPr>
          <w:lang w:eastAsia="ko-KR"/>
        </w:rPr>
        <w:t xml:space="preserve">is not justified. </w:t>
      </w:r>
    </w:p>
    <w:p w:rsidR="00542156" w:rsidRDefault="00195274">
      <w:pPr>
        <w:rPr>
          <w:bCs/>
          <w:lang w:eastAsia="ko-KR"/>
        </w:rPr>
      </w:pPr>
      <w:r>
        <w:rPr>
          <w:rFonts w:hint="eastAsia"/>
          <w:b/>
          <w:bCs/>
          <w:lang w:eastAsia="ko-KR"/>
        </w:rPr>
        <w:t>Propo</w:t>
      </w:r>
      <w:r>
        <w:rPr>
          <w:b/>
          <w:bCs/>
          <w:lang w:eastAsia="ko-KR"/>
        </w:rPr>
        <w:t>sal: The CHO configuration is not included in the HO command message.</w:t>
      </w:r>
    </w:p>
    <w:p w:rsidR="00542156" w:rsidRDefault="00542156">
      <w:pPr>
        <w:rPr>
          <w:lang w:eastAsia="ko-KR"/>
        </w:rPr>
      </w:pPr>
    </w:p>
    <w:p w:rsidR="00542156" w:rsidRDefault="00542156">
      <w:pPr>
        <w:rPr>
          <w:bCs/>
          <w:lang w:eastAsia="ko-KR"/>
        </w:rPr>
      </w:pPr>
    </w:p>
    <w:p w:rsidR="00542156" w:rsidRDefault="00195274">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rsidR="00542156" w:rsidRDefault="00195274">
      <w:pPr>
        <w:rPr>
          <w:lang w:eastAsia="ko-KR"/>
        </w:rPr>
      </w:pPr>
      <w:r>
        <w:rPr>
          <w:lang w:eastAsia="ko-KR"/>
        </w:rPr>
        <w:t>In this contribution, we have the following conclusion:</w:t>
      </w:r>
    </w:p>
    <w:p w:rsidR="00FB1816" w:rsidRDefault="00FB1816" w:rsidP="00FB1816">
      <w:pPr>
        <w:rPr>
          <w:bCs/>
          <w:lang w:eastAsia="ko-KR"/>
        </w:rPr>
      </w:pPr>
      <w:r>
        <w:rPr>
          <w:rFonts w:hint="eastAsia"/>
          <w:b/>
          <w:bCs/>
          <w:lang w:eastAsia="ko-KR"/>
        </w:rPr>
        <w:t>Propo</w:t>
      </w:r>
      <w:r>
        <w:rPr>
          <w:b/>
          <w:bCs/>
          <w:lang w:eastAsia="ko-KR"/>
        </w:rPr>
        <w:t>sal: The CHO configuration is not included in the HO command message.</w:t>
      </w:r>
    </w:p>
    <w:p w:rsidR="00FB1816" w:rsidRDefault="00FB1816">
      <w:pPr>
        <w:rPr>
          <w:b/>
          <w:bCs/>
          <w:lang w:eastAsia="ko-KR"/>
        </w:rPr>
      </w:pPr>
    </w:p>
    <w:p w:rsidR="00542156" w:rsidRDefault="00195274">
      <w:pPr>
        <w:pStyle w:val="1"/>
        <w:spacing w:line="300" w:lineRule="atLeast"/>
        <w:rPr>
          <w:noProof/>
          <w:lang w:val="en-US" w:eastAsia="ko-KR"/>
        </w:rPr>
      </w:pPr>
      <w:r>
        <w:rPr>
          <w:rFonts w:hint="eastAsia"/>
          <w:noProof/>
          <w:lang w:val="en-US" w:eastAsia="ko-KR"/>
        </w:rPr>
        <w:t>4</w:t>
      </w:r>
      <w:r>
        <w:rPr>
          <w:noProof/>
          <w:lang w:val="en-US" w:eastAsia="ko-KR"/>
        </w:rPr>
        <w:t>. Reference</w:t>
      </w:r>
    </w:p>
    <w:p w:rsidR="00542156" w:rsidRDefault="00195274">
      <w:pPr>
        <w:rPr>
          <w:lang w:val="en-US" w:eastAsia="ko-KR"/>
        </w:rPr>
      </w:pPr>
      <w:r>
        <w:rPr>
          <w:rFonts w:hint="eastAsia"/>
          <w:lang w:val="en-US" w:eastAsia="ko-KR"/>
        </w:rPr>
        <w:t xml:space="preserve">[1] </w:t>
      </w:r>
      <w:bookmarkStart w:id="1" w:name="_Hlk21950795"/>
      <w:r>
        <w:rPr>
          <w:lang w:val="en-US" w:eastAsia="ko-KR"/>
        </w:rPr>
        <w:t xml:space="preserve">R2-1916281 Report from session on </w:t>
      </w:r>
      <w:bookmarkEnd w:id="1"/>
      <w:r>
        <w:rPr>
          <w:lang w:val="en-US" w:eastAsia="ko-KR"/>
        </w:rPr>
        <w:t>LTE legacy, LTE TEI16 and NR/LTE Rel-16, Vice Chairman (Nokia)</w:t>
      </w:r>
    </w:p>
    <w:p w:rsidR="00542156" w:rsidRDefault="00195274">
      <w:pPr>
        <w:rPr>
          <w:lang w:val="en-US" w:eastAsia="ko-KR"/>
        </w:rPr>
      </w:pPr>
      <w:r>
        <w:rPr>
          <w:rFonts w:hint="eastAsia"/>
          <w:lang w:val="en-US" w:eastAsia="ko-KR"/>
        </w:rPr>
        <w:t>[</w:t>
      </w:r>
      <w:r>
        <w:rPr>
          <w:lang w:val="en-US" w:eastAsia="ko-KR"/>
        </w:rPr>
        <w:t>2</w:t>
      </w:r>
      <w:r>
        <w:rPr>
          <w:rFonts w:hint="eastAsia"/>
          <w:lang w:val="en-US" w:eastAsia="ko-KR"/>
        </w:rPr>
        <w:t xml:space="preserve">] </w:t>
      </w:r>
      <w:r>
        <w:rPr>
          <w:lang w:val="en-US" w:eastAsia="ko-KR"/>
        </w:rPr>
        <w:t>R2-1911518 Report from session on Rel-16 LTE Mobility Enhancements WI, Vice Chairman (Nokia)</w:t>
      </w:r>
    </w:p>
    <w:p w:rsidR="00542156" w:rsidRDefault="00195274">
      <w:pPr>
        <w:rPr>
          <w:lang w:val="en-US" w:eastAsia="ko-KR"/>
        </w:rPr>
      </w:pPr>
      <w:r>
        <w:rPr>
          <w:lang w:val="en-US" w:eastAsia="ko-KR"/>
        </w:rPr>
        <w:t>[3] Report of [108#66][LTE NR Mob] Open issues for LTE and NR mobility, Intel</w:t>
      </w:r>
    </w:p>
    <w:sectPr w:rsidR="00542156">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E7D" w:rsidRDefault="002A5E7D">
      <w:pPr>
        <w:pStyle w:val="1"/>
      </w:pPr>
      <w:r>
        <w:separator/>
      </w:r>
    </w:p>
  </w:endnote>
  <w:endnote w:type="continuationSeparator" w:id="0">
    <w:p w:rsidR="002A5E7D" w:rsidRDefault="002A5E7D">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156" w:rsidRDefault="0019527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542156" w:rsidRDefault="0054215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156" w:rsidRDefault="0019527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A6509">
      <w:rPr>
        <w:rStyle w:val="af1"/>
      </w:rPr>
      <w:t>1</w:t>
    </w:r>
    <w:r>
      <w:rPr>
        <w:rStyle w:val="af1"/>
      </w:rPr>
      <w:fldChar w:fldCharType="end"/>
    </w:r>
  </w:p>
  <w:p w:rsidR="00542156" w:rsidRDefault="0054215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E7D" w:rsidRDefault="002A5E7D">
      <w:pPr>
        <w:pStyle w:val="1"/>
      </w:pPr>
      <w:r>
        <w:separator/>
      </w:r>
    </w:p>
  </w:footnote>
  <w:footnote w:type="continuationSeparator" w:id="0">
    <w:p w:rsidR="002A5E7D" w:rsidRDefault="002A5E7D">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7" type="#_x0000_t75" style="width:9.25pt;height:9.25pt" o:bullet="t">
        <v:imagedata r:id="rId1" o:title="artB7FE"/>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6"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1"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2"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3"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2"/>
  </w:num>
  <w:num w:numId="2">
    <w:abstractNumId w:val="4"/>
  </w:num>
  <w:num w:numId="3">
    <w:abstractNumId w:val="24"/>
  </w:num>
  <w:num w:numId="4">
    <w:abstractNumId w:val="35"/>
  </w:num>
  <w:num w:numId="5">
    <w:abstractNumId w:val="25"/>
  </w:num>
  <w:num w:numId="6">
    <w:abstractNumId w:val="34"/>
  </w:num>
  <w:num w:numId="7">
    <w:abstractNumId w:val="20"/>
  </w:num>
  <w:num w:numId="8">
    <w:abstractNumId w:val="31"/>
  </w:num>
  <w:num w:numId="9">
    <w:abstractNumId w:val="14"/>
  </w:num>
  <w:num w:numId="10">
    <w:abstractNumId w:val="6"/>
  </w:num>
  <w:num w:numId="11">
    <w:abstractNumId w:val="18"/>
  </w:num>
  <w:num w:numId="12">
    <w:abstractNumId w:val="21"/>
  </w:num>
  <w:num w:numId="13">
    <w:abstractNumId w:val="27"/>
  </w:num>
  <w:num w:numId="14">
    <w:abstractNumId w:val="28"/>
  </w:num>
  <w:num w:numId="15">
    <w:abstractNumId w:val="26"/>
  </w:num>
  <w:num w:numId="16">
    <w:abstractNumId w:val="19"/>
  </w:num>
  <w:num w:numId="17">
    <w:abstractNumId w:val="33"/>
  </w:num>
  <w:num w:numId="18">
    <w:abstractNumId w:val="11"/>
  </w:num>
  <w:num w:numId="19">
    <w:abstractNumId w:val="16"/>
  </w:num>
  <w:num w:numId="20">
    <w:abstractNumId w:val="2"/>
  </w:num>
  <w:num w:numId="21">
    <w:abstractNumId w:val="23"/>
  </w:num>
  <w:num w:numId="22">
    <w:abstractNumId w:val="5"/>
  </w:num>
  <w:num w:numId="23">
    <w:abstractNumId w:val="17"/>
  </w:num>
  <w:num w:numId="24">
    <w:abstractNumId w:val="13"/>
  </w:num>
  <w:num w:numId="25">
    <w:abstractNumId w:val="36"/>
  </w:num>
  <w:num w:numId="26">
    <w:abstractNumId w:val="8"/>
  </w:num>
  <w:num w:numId="27">
    <w:abstractNumId w:val="29"/>
  </w:num>
  <w:num w:numId="28">
    <w:abstractNumId w:val="12"/>
  </w:num>
  <w:num w:numId="29">
    <w:abstractNumId w:val="9"/>
  </w:num>
  <w:num w:numId="30">
    <w:abstractNumId w:val="15"/>
  </w:num>
  <w:num w:numId="31">
    <w:abstractNumId w:val="1"/>
  </w:num>
  <w:num w:numId="32">
    <w:abstractNumId w:val="10"/>
  </w:num>
  <w:num w:numId="33">
    <w:abstractNumId w:val="0"/>
  </w:num>
  <w:num w:numId="34">
    <w:abstractNumId w:val="30"/>
  </w:num>
  <w:num w:numId="35">
    <w:abstractNumId w:val="7"/>
  </w:num>
  <w:num w:numId="36">
    <w:abstractNumId w:val="3"/>
  </w:num>
  <w:num w:numId="37">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tKgFAHkSzrktAAAA"/>
  </w:docVars>
  <w:rsids>
    <w:rsidRoot w:val="00542156"/>
    <w:rsid w:val="00195274"/>
    <w:rsid w:val="002A5E7D"/>
    <w:rsid w:val="002A6509"/>
    <w:rsid w:val="00542156"/>
    <w:rsid w:val="00FB18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3">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050CC-4BBF-4578-B374-91BD97611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54</TotalTime>
  <Pages>2</Pages>
  <Words>718</Words>
  <Characters>4099</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4808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8</cp:revision>
  <cp:lastPrinted>2014-08-09T03:01:00Z</cp:lastPrinted>
  <dcterms:created xsi:type="dcterms:W3CDTF">2020-02-13T04:20:00Z</dcterms:created>
  <dcterms:modified xsi:type="dcterms:W3CDTF">2020-02-14T05:27:00Z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